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7854" w14:textId="77777777" w:rsidR="0055711B" w:rsidRPr="00196B6B" w:rsidRDefault="0055711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Cs w:val="14"/>
        </w:rPr>
      </w:pPr>
    </w:p>
    <w:p w14:paraId="7FA8770B" w14:textId="50C79F5C" w:rsidR="00545935" w:rsidRPr="009C4DB2" w:rsidRDefault="009270BF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ORDER – </w:t>
      </w:r>
      <w:r w:rsidR="00276CCF">
        <w:rPr>
          <w:rFonts w:cs="Arial"/>
          <w:b/>
          <w:bCs/>
          <w:sz w:val="28"/>
        </w:rPr>
        <w:t xml:space="preserve">SUMMARY OFFENCES ACT – </w:t>
      </w:r>
      <w:r w:rsidR="00350A39">
        <w:rPr>
          <w:rFonts w:cs="Arial"/>
          <w:b/>
          <w:bCs/>
          <w:sz w:val="28"/>
        </w:rPr>
        <w:t>TEMPORARY REMOVAL FROM CUSTODY</w:t>
      </w:r>
    </w:p>
    <w:p w14:paraId="7CEBD26F" w14:textId="77777777" w:rsidR="006220DB" w:rsidRPr="0008390B" w:rsidRDefault="006220D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7DF4ECD3" w14:textId="1E98A107" w:rsidR="006220DB" w:rsidRPr="009C4DB2" w:rsidRDefault="006220DB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9C4DB2">
        <w:rPr>
          <w:rFonts w:cs="Calibri"/>
          <w:i/>
          <w:iCs/>
        </w:rPr>
        <w:t>MAGISTRATES</w:t>
      </w:r>
      <w:r w:rsidR="00B459F1" w:rsidRPr="009C4DB2">
        <w:rPr>
          <w:rFonts w:cs="Calibri"/>
          <w:i/>
          <w:iCs/>
        </w:rPr>
        <w:t>/YOUTH</w:t>
      </w:r>
      <w:r w:rsidRPr="009C4DB2">
        <w:rPr>
          <w:rFonts w:cs="Calibri"/>
          <w:iCs/>
        </w:rPr>
        <w:t xml:space="preserve">] </w:t>
      </w:r>
      <w:r w:rsidR="00E764B5">
        <w:rPr>
          <w:rFonts w:cs="Calibri"/>
          <w:b/>
          <w:sz w:val="12"/>
        </w:rPr>
        <w:t>Select</w:t>
      </w:r>
      <w:r w:rsidR="00196426" w:rsidRPr="009C4DB2">
        <w:rPr>
          <w:rFonts w:cs="Calibri"/>
          <w:b/>
          <w:sz w:val="12"/>
        </w:rPr>
        <w:t xml:space="preserve"> one</w:t>
      </w:r>
      <w:r w:rsidRPr="009C4DB2">
        <w:rPr>
          <w:rFonts w:cs="Calibri"/>
          <w:b/>
          <w:sz w:val="12"/>
        </w:rPr>
        <w:t xml:space="preserve"> </w:t>
      </w:r>
      <w:r w:rsidRPr="009C4DB2">
        <w:rPr>
          <w:rFonts w:cs="Calibri"/>
          <w:iCs/>
        </w:rPr>
        <w:t xml:space="preserve">COURT </w:t>
      </w:r>
      <w:r w:rsidRPr="009C4DB2">
        <w:rPr>
          <w:rFonts w:cs="Calibri"/>
          <w:bCs/>
        </w:rPr>
        <w:t xml:space="preserve">OF SOUTH AUSTRALIA </w:t>
      </w:r>
    </w:p>
    <w:p w14:paraId="382E4846" w14:textId="54CCD20E" w:rsidR="006220DB" w:rsidRPr="009C4DB2" w:rsidRDefault="002A5A87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9268A2">
        <w:rPr>
          <w:rFonts w:cs="Calibri"/>
          <w:iCs/>
        </w:rPr>
        <w:t xml:space="preserve">STATUTORY </w:t>
      </w:r>
      <w:r w:rsidR="006220DB" w:rsidRPr="009C4DB2">
        <w:rPr>
          <w:rFonts w:cs="Calibri"/>
          <w:iCs/>
        </w:rPr>
        <w:t>JURISDICTION</w:t>
      </w:r>
    </w:p>
    <w:p w14:paraId="62977560" w14:textId="77777777" w:rsidR="00B76F8B" w:rsidRPr="00196B6B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196B6B">
        <w:rPr>
          <w:rFonts w:cs="Calibri"/>
          <w:b/>
        </w:rPr>
        <w:t>[</w:t>
      </w:r>
      <w:r w:rsidRPr="00196B6B">
        <w:rPr>
          <w:rFonts w:cs="Calibri"/>
          <w:b/>
          <w:i/>
        </w:rPr>
        <w:t>FULL NAME</w:t>
      </w:r>
      <w:r w:rsidRPr="00196B6B">
        <w:rPr>
          <w:rFonts w:cs="Calibri"/>
          <w:b/>
        </w:rPr>
        <w:t>]</w:t>
      </w:r>
    </w:p>
    <w:p w14:paraId="1E04E43A" w14:textId="398A46FA" w:rsidR="00E764B5" w:rsidRPr="00196B6B" w:rsidDel="00897A6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196B6B">
        <w:rPr>
          <w:rFonts w:cs="Calibri"/>
          <w:b/>
        </w:rPr>
        <w:t>Applicant</w:t>
      </w:r>
    </w:p>
    <w:p w14:paraId="08E9D17C" w14:textId="77777777" w:rsidR="00B459F1" w:rsidRPr="00196B6B" w:rsidRDefault="00B459F1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196B6B">
        <w:rPr>
          <w:rFonts w:cs="Calibri"/>
          <w:b/>
        </w:rPr>
        <w:t>[</w:t>
      </w:r>
      <w:r w:rsidRPr="00196B6B">
        <w:rPr>
          <w:rFonts w:cs="Calibri"/>
          <w:b/>
          <w:i/>
        </w:rPr>
        <w:t>FULL NAME</w:t>
      </w:r>
      <w:r w:rsidRPr="00196B6B">
        <w:rPr>
          <w:rFonts w:cs="Calibri"/>
          <w:b/>
        </w:rPr>
        <w:t>]</w:t>
      </w:r>
    </w:p>
    <w:p w14:paraId="082C7199" w14:textId="3A062C10" w:rsidR="00B76F8B" w:rsidRPr="00196B6B" w:rsidRDefault="00B459F1" w:rsidP="00573ED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196B6B">
        <w:rPr>
          <w:rFonts w:cs="Calibri"/>
          <w:b/>
        </w:rPr>
        <w:t xml:space="preserve">First </w:t>
      </w:r>
      <w:r w:rsidR="00B76F8B" w:rsidRPr="00196B6B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73ED1" w:rsidRPr="009C4DB2" w14:paraId="3F9A4516" w14:textId="77777777" w:rsidTr="00573ED1">
        <w:tc>
          <w:tcPr>
            <w:tcW w:w="5000" w:type="pct"/>
          </w:tcPr>
          <w:bookmarkEnd w:id="1"/>
          <w:bookmarkEnd w:id="2"/>
          <w:p w14:paraId="2C0EBF38" w14:textId="58E9FCF8" w:rsidR="00573ED1" w:rsidRPr="00573ED1" w:rsidRDefault="005E74C1" w:rsidP="00196B6B">
            <w:pPr>
              <w:spacing w:before="240" w:after="24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110A029E" w14:textId="77777777" w:rsidR="00573ED1" w:rsidRPr="009C4DB2" w:rsidRDefault="00573ED1" w:rsidP="00196B6B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9C4DB2">
              <w:rPr>
                <w:rFonts w:cs="Arial"/>
                <w:b/>
              </w:rPr>
              <w:t>Hearing</w:t>
            </w:r>
          </w:p>
          <w:p w14:paraId="48131854" w14:textId="77777777" w:rsidR="00573ED1" w:rsidRPr="009C4DB2" w:rsidRDefault="00573ED1" w:rsidP="00196B6B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9C4DB2">
              <w:rPr>
                <w:rFonts w:cs="Arial"/>
              </w:rPr>
              <w:t>Hearing Location: [</w:t>
            </w:r>
            <w:r w:rsidRPr="009C4DB2">
              <w:rPr>
                <w:rFonts w:cs="Arial"/>
                <w:i/>
              </w:rPr>
              <w:t>suburb</w:t>
            </w:r>
            <w:r w:rsidRPr="009C4DB2">
              <w:rPr>
                <w:rFonts w:cs="Arial"/>
              </w:rPr>
              <w:t>]</w:t>
            </w:r>
          </w:p>
          <w:p w14:paraId="1260C508" w14:textId="35061860" w:rsidR="00573ED1" w:rsidRPr="009C4DB2" w:rsidRDefault="00573ED1" w:rsidP="00196B6B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9C4DB2">
              <w:rPr>
                <w:rFonts w:eastAsia="Arial" w:cs="Arial"/>
              </w:rPr>
              <w:t>[</w:t>
            </w:r>
            <w:r w:rsidRPr="009C4DB2">
              <w:rPr>
                <w:rFonts w:eastAsia="Arial" w:cs="Arial"/>
                <w:i/>
              </w:rPr>
              <w:t>Hearing date</w:t>
            </w:r>
            <w:r w:rsidRPr="009C4DB2">
              <w:rPr>
                <w:rFonts w:eastAsia="Arial" w:cs="Arial"/>
              </w:rPr>
              <w:t xml:space="preserve">] </w:t>
            </w:r>
          </w:p>
          <w:p w14:paraId="25737390" w14:textId="77777777" w:rsidR="00573ED1" w:rsidRPr="009C4DB2" w:rsidRDefault="00573ED1" w:rsidP="00196B6B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9C4DB2">
              <w:rPr>
                <w:rFonts w:eastAsia="Arial" w:cs="Arial"/>
              </w:rPr>
              <w:t>[</w:t>
            </w:r>
            <w:r w:rsidRPr="009C4DB2">
              <w:rPr>
                <w:rFonts w:eastAsia="Arial" w:cs="Arial"/>
                <w:i/>
              </w:rPr>
              <w:t>Presiding Officer</w:t>
            </w:r>
            <w:r w:rsidRPr="009C4DB2">
              <w:rPr>
                <w:rFonts w:eastAsia="Arial" w:cs="Arial"/>
              </w:rPr>
              <w:t>]</w:t>
            </w:r>
          </w:p>
          <w:p w14:paraId="592522DE" w14:textId="77777777" w:rsidR="00573ED1" w:rsidRPr="009C4DB2" w:rsidRDefault="00573ED1" w:rsidP="00196B6B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9C4DB2">
              <w:rPr>
                <w:rFonts w:cs="Arial"/>
                <w:b/>
              </w:rPr>
              <w:t>Appearances</w:t>
            </w:r>
          </w:p>
          <w:p w14:paraId="00B78A66" w14:textId="45E1EECB" w:rsidR="00573ED1" w:rsidRPr="009C4DB2" w:rsidRDefault="00573ED1" w:rsidP="00196B6B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9C4DB2">
              <w:rPr>
                <w:rFonts w:cs="Arial"/>
              </w:rPr>
              <w:t>[</w:t>
            </w:r>
            <w:r w:rsidRPr="009C4DB2">
              <w:rPr>
                <w:rFonts w:cs="Arial"/>
                <w:i/>
              </w:rPr>
              <w:t>Applicant Appearance Information</w:t>
            </w:r>
            <w:r w:rsidRPr="009C4DB2">
              <w:rPr>
                <w:rFonts w:cs="Arial"/>
              </w:rPr>
              <w:t>]</w:t>
            </w:r>
          </w:p>
          <w:p w14:paraId="1997F715" w14:textId="0792CC5F" w:rsidR="00573ED1" w:rsidRPr="009C4DB2" w:rsidRDefault="00573ED1" w:rsidP="00196B6B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9C4DB2">
              <w:rPr>
                <w:rFonts w:cs="Arial"/>
              </w:rPr>
              <w:t>[</w:t>
            </w:r>
            <w:r w:rsidRPr="009C4DB2">
              <w:rPr>
                <w:rFonts w:cs="Arial"/>
                <w:i/>
              </w:rPr>
              <w:t>Respondent Appearance Information</w:t>
            </w:r>
            <w:r w:rsidRPr="009C4DB2">
              <w:rPr>
                <w:rFonts w:cs="Arial"/>
              </w:rPr>
              <w:t>]</w:t>
            </w:r>
          </w:p>
          <w:p w14:paraId="75EEA94E" w14:textId="52BD9168" w:rsidR="00573ED1" w:rsidRPr="009C4DB2" w:rsidRDefault="005E74C1" w:rsidP="00196B6B">
            <w:pPr>
              <w:spacing w:before="240" w:after="12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5FE21CE1" w14:textId="25B71E32" w:rsidR="00573ED1" w:rsidRPr="009C4DB2" w:rsidRDefault="00573ED1" w:rsidP="00196B6B">
            <w:pPr>
              <w:widowControl w:val="0"/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8153AC">
              <w:rPr>
                <w:rFonts w:cs="Arial"/>
              </w:rPr>
              <w:t>Magistrate</w:t>
            </w:r>
            <w:r>
              <w:rPr>
                <w:rFonts w:cs="Arial"/>
              </w:rPr>
              <w:t xml:space="preserve"> is satisfied that</w:t>
            </w:r>
            <w:r w:rsidRPr="009C4DB2">
              <w:rPr>
                <w:rFonts w:cs="Arial"/>
              </w:rPr>
              <w:t>:</w:t>
            </w:r>
          </w:p>
          <w:p w14:paraId="007AD436" w14:textId="08D1AFC1" w:rsidR="00573ED1" w:rsidRPr="00C31E0C" w:rsidRDefault="008153AC" w:rsidP="00196B6B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ind w:left="453" w:right="57" w:hanging="425"/>
              <w:contextualSpacing w:val="0"/>
              <w:jc w:val="left"/>
              <w:rPr>
                <w:rFonts w:cs="Arial"/>
              </w:rPr>
            </w:pPr>
            <w:r w:rsidRPr="003F4727">
              <w:rPr>
                <w:rFonts w:cs="Arial"/>
                <w:iCs/>
              </w:rPr>
              <w:t>The Respondent</w:t>
            </w:r>
            <w:r w:rsidR="00573ED1" w:rsidRPr="00C31E0C">
              <w:rPr>
                <w:rFonts w:cs="Arial"/>
              </w:rPr>
              <w:t xml:space="preserve"> was apprehended on [</w:t>
            </w:r>
            <w:r w:rsidR="00573ED1" w:rsidRPr="00C31E0C">
              <w:rPr>
                <w:rFonts w:cs="Arial"/>
                <w:i/>
              </w:rPr>
              <w:t>date/time</w:t>
            </w:r>
            <w:r w:rsidR="00573ED1" w:rsidRPr="00C31E0C">
              <w:rPr>
                <w:rFonts w:cs="Arial"/>
              </w:rPr>
              <w:t>] on suspicion of having committed [</w:t>
            </w:r>
            <w:r w:rsidR="00573ED1" w:rsidRPr="00C31E0C">
              <w:rPr>
                <w:rFonts w:cs="Arial"/>
                <w:i/>
              </w:rPr>
              <w:t>description of offence</w:t>
            </w:r>
            <w:r w:rsidR="00573ED1" w:rsidRPr="00C31E0C">
              <w:rPr>
                <w:rFonts w:cs="Arial"/>
              </w:rPr>
              <w:t>] and was delivered to [</w:t>
            </w:r>
            <w:r w:rsidR="00573ED1" w:rsidRPr="00C31E0C">
              <w:rPr>
                <w:rFonts w:cs="Arial"/>
                <w:i/>
              </w:rPr>
              <w:t>police station</w:t>
            </w:r>
            <w:r w:rsidR="00573ED1" w:rsidRPr="00C31E0C">
              <w:rPr>
                <w:rFonts w:cs="Arial"/>
              </w:rPr>
              <w:t>] on [</w:t>
            </w:r>
            <w:r w:rsidR="00573ED1" w:rsidRPr="00C31E0C">
              <w:rPr>
                <w:rFonts w:cs="Arial"/>
                <w:i/>
              </w:rPr>
              <w:t>date/time</w:t>
            </w:r>
            <w:r w:rsidR="00573ED1" w:rsidRPr="00C31E0C">
              <w:rPr>
                <w:rFonts w:cs="Arial"/>
              </w:rPr>
              <w:t>].</w:t>
            </w:r>
          </w:p>
          <w:p w14:paraId="6F2A2A00" w14:textId="731540D0" w:rsidR="00573ED1" w:rsidRPr="009C4DB2" w:rsidRDefault="00573ED1" w:rsidP="00196B6B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ind w:left="451" w:right="57" w:hanging="425"/>
              <w:jc w:val="left"/>
              <w:rPr>
                <w:rFonts w:cs="Arial"/>
              </w:rPr>
            </w:pPr>
            <w:r w:rsidRPr="00C31E0C">
              <w:rPr>
                <w:rFonts w:cs="Arial"/>
              </w:rPr>
              <w:t xml:space="preserve">There are proper grounds for the temporary removal of the </w:t>
            </w:r>
            <w:r w:rsidR="008153AC" w:rsidRPr="00B71898">
              <w:rPr>
                <w:rFonts w:cs="Arial"/>
                <w:iCs/>
              </w:rPr>
              <w:t>Respondent</w:t>
            </w:r>
            <w:r w:rsidR="008153AC" w:rsidRPr="00C31E0C">
              <w:rPr>
                <w:rFonts w:cs="Arial"/>
              </w:rPr>
              <w:t xml:space="preserve"> </w:t>
            </w:r>
            <w:r w:rsidRPr="00C31E0C">
              <w:rPr>
                <w:rFonts w:cs="Arial"/>
              </w:rPr>
              <w:t xml:space="preserve">from custody for a purpose related to the investigation of the offence pursuant to section 78(3) of the </w:t>
            </w:r>
            <w:r w:rsidRPr="00C31E0C">
              <w:rPr>
                <w:rFonts w:cs="Arial"/>
                <w:i/>
              </w:rPr>
              <w:t>Summary Offences Act 1953</w:t>
            </w:r>
            <w:r w:rsidRPr="00C31E0C">
              <w:rPr>
                <w:rFonts w:cs="Arial"/>
              </w:rPr>
              <w:t>.</w:t>
            </w:r>
          </w:p>
        </w:tc>
      </w:tr>
    </w:tbl>
    <w:p w14:paraId="3A4E8DCB" w14:textId="3C1470BB" w:rsidR="00552625" w:rsidRPr="009C4DB2" w:rsidRDefault="003C4CC9" w:rsidP="002B56D1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73506" w:rsidRPr="009C4DB2" w14:paraId="6EB4CB91" w14:textId="77777777" w:rsidTr="000B487D">
        <w:tc>
          <w:tcPr>
            <w:tcW w:w="5000" w:type="pct"/>
          </w:tcPr>
          <w:p w14:paraId="0DE1093D" w14:textId="77777777" w:rsidR="00573ED1" w:rsidRPr="00197BBD" w:rsidRDefault="00573ED1" w:rsidP="00196B6B">
            <w:pPr>
              <w:spacing w:before="240" w:after="240" w:line="276" w:lineRule="auto"/>
              <w:rPr>
                <w:rFonts w:cs="Arial"/>
                <w:b/>
                <w:sz w:val="22"/>
                <w:szCs w:val="22"/>
                <w:lang w:val="en-AU"/>
              </w:rPr>
            </w:pPr>
            <w:r w:rsidRPr="00197BBD">
              <w:rPr>
                <w:rFonts w:cs="Arial"/>
                <w:b/>
                <w:sz w:val="22"/>
                <w:szCs w:val="22"/>
                <w:lang w:val="en-AU"/>
              </w:rPr>
              <w:lastRenderedPageBreak/>
              <w:t>Order</w:t>
            </w:r>
          </w:p>
          <w:p w14:paraId="0D2C1F30" w14:textId="77777777" w:rsidR="00573ED1" w:rsidRPr="00BB7FD1" w:rsidRDefault="00573ED1" w:rsidP="00196B6B">
            <w:pPr>
              <w:spacing w:before="240" w:after="240" w:line="276" w:lineRule="auto"/>
              <w:rPr>
                <w:rFonts w:cs="Arial"/>
                <w:lang w:val="en-AU"/>
              </w:rPr>
            </w:pPr>
            <w:r w:rsidRPr="00BB7FD1">
              <w:rPr>
                <w:rFonts w:cs="Arial"/>
                <w:b/>
                <w:lang w:val="en-AU"/>
              </w:rPr>
              <w:t>Date of Order</w:t>
            </w:r>
            <w:r w:rsidRPr="00BB7FD1">
              <w:rPr>
                <w:rFonts w:cs="Arial"/>
                <w:lang w:val="en-AU"/>
              </w:rPr>
              <w:t xml:space="preserve">: </w:t>
            </w:r>
            <w:r>
              <w:rPr>
                <w:rFonts w:cs="Arial"/>
                <w:lang w:val="en-AU"/>
              </w:rPr>
              <w:t>[</w:t>
            </w:r>
            <w:r w:rsidRPr="00522EC0">
              <w:rPr>
                <w:rFonts w:cs="Arial"/>
                <w:i/>
                <w:lang w:val="en-AU"/>
              </w:rPr>
              <w:t>date</w:t>
            </w:r>
            <w:r>
              <w:rPr>
                <w:rFonts w:cs="Arial"/>
                <w:lang w:val="en-AU"/>
              </w:rPr>
              <w:t>]</w:t>
            </w:r>
          </w:p>
          <w:p w14:paraId="11C69738" w14:textId="116451EB" w:rsidR="00173506" w:rsidRPr="009C4DB2" w:rsidRDefault="008153AC" w:rsidP="00196B6B">
            <w:pPr>
              <w:widowControl w:val="0"/>
              <w:spacing w:after="120"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Terms of </w:t>
            </w:r>
            <w:r w:rsidR="00173506" w:rsidRPr="009C4DB2">
              <w:rPr>
                <w:rFonts w:cs="Arial"/>
                <w:b/>
                <w:szCs w:val="22"/>
              </w:rPr>
              <w:t>Order</w:t>
            </w:r>
          </w:p>
          <w:p w14:paraId="0AA3E7F5" w14:textId="77777777" w:rsidR="00173506" w:rsidRPr="009C4DB2" w:rsidRDefault="000267E0" w:rsidP="00196B6B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Pursuant to section </w:t>
            </w:r>
            <w:r w:rsidR="00C31E0C">
              <w:rPr>
                <w:rFonts w:cs="Arial"/>
              </w:rPr>
              <w:t xml:space="preserve">78 </w:t>
            </w:r>
            <w:r>
              <w:rPr>
                <w:rFonts w:cs="Arial"/>
              </w:rPr>
              <w:t xml:space="preserve">of the </w:t>
            </w:r>
            <w:r w:rsidR="00C31E0C">
              <w:rPr>
                <w:rFonts w:cs="Arial"/>
                <w:i/>
              </w:rPr>
              <w:t>Summary Offences Act 1953</w:t>
            </w:r>
            <w:r w:rsidR="00C31E0C" w:rsidRPr="00C31E0C">
              <w:rPr>
                <w:rFonts w:cs="Arial"/>
              </w:rPr>
              <w:t>,</w:t>
            </w:r>
            <w:r w:rsidR="003D011A">
              <w:rPr>
                <w:rFonts w:cs="Arial"/>
              </w:rPr>
              <w:t xml:space="preserve"> it is </w:t>
            </w:r>
            <w:r w:rsidR="00173506" w:rsidRPr="009C4DB2">
              <w:rPr>
                <w:rFonts w:cs="Arial"/>
              </w:rPr>
              <w:t>ordered that:</w:t>
            </w:r>
          </w:p>
          <w:p w14:paraId="4D0666B6" w14:textId="77777777" w:rsidR="00173506" w:rsidRPr="009C4DB2" w:rsidRDefault="00173506" w:rsidP="00196B6B">
            <w:pPr>
              <w:spacing w:before="120" w:after="120" w:line="276" w:lineRule="auto"/>
              <w:rPr>
                <w:rFonts w:cs="Arial"/>
                <w:b/>
                <w:sz w:val="12"/>
                <w:szCs w:val="12"/>
              </w:rPr>
            </w:pPr>
            <w:r w:rsidRPr="009C4DB2"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  <w:p w14:paraId="099F439D" w14:textId="50A75CA4" w:rsidR="00C31E0C" w:rsidRPr="00C31E0C" w:rsidRDefault="00C31E0C" w:rsidP="00196B6B">
            <w:pPr>
              <w:pStyle w:val="ListParagraph"/>
              <w:numPr>
                <w:ilvl w:val="0"/>
                <w:numId w:val="9"/>
              </w:numPr>
              <w:spacing w:after="120" w:line="276" w:lineRule="auto"/>
              <w:rPr>
                <w:rFonts w:cs="Arial"/>
              </w:rPr>
            </w:pPr>
            <w:r w:rsidRPr="00C31E0C">
              <w:rPr>
                <w:rFonts w:cs="Arial"/>
              </w:rPr>
              <w:t xml:space="preserve">The Applicant is authorised to remove the </w:t>
            </w:r>
            <w:r w:rsidR="008153AC" w:rsidRPr="00B71898">
              <w:rPr>
                <w:rFonts w:cs="Arial"/>
                <w:iCs/>
              </w:rPr>
              <w:t>Respondent</w:t>
            </w:r>
            <w:r w:rsidR="00120FAD">
              <w:rPr>
                <w:rFonts w:cs="Arial"/>
              </w:rPr>
              <w:t xml:space="preserve"> </w:t>
            </w:r>
            <w:r w:rsidRPr="00C31E0C">
              <w:rPr>
                <w:rFonts w:cs="Arial"/>
              </w:rPr>
              <w:t>from the custody, subject to the terms and conditions of removal described below, and to return</w:t>
            </w:r>
            <w:r w:rsidR="00094485">
              <w:rPr>
                <w:rFonts w:cs="Arial"/>
              </w:rPr>
              <w:t xml:space="preserve"> them to their </w:t>
            </w:r>
            <w:r w:rsidRPr="00C31E0C">
              <w:rPr>
                <w:rFonts w:cs="Arial"/>
              </w:rPr>
              <w:t>former custody at the expiration of the investigations, or the period of removal, whichever is the sooner.</w:t>
            </w:r>
          </w:p>
          <w:p w14:paraId="3DF19C4D" w14:textId="3F99E93A" w:rsidR="00C31E0C" w:rsidRPr="00C31E0C" w:rsidRDefault="00C31E0C" w:rsidP="00196B6B">
            <w:pPr>
              <w:tabs>
                <w:tab w:val="left" w:pos="593"/>
              </w:tabs>
              <w:spacing w:after="120" w:line="276" w:lineRule="auto"/>
              <w:ind w:left="1162" w:hanging="1162"/>
              <w:rPr>
                <w:rFonts w:cs="Arial"/>
              </w:rPr>
            </w:pPr>
            <w:r w:rsidRPr="00C31E0C">
              <w:rPr>
                <w:rFonts w:cs="Arial"/>
              </w:rPr>
              <w:t xml:space="preserve">Period during which the </w:t>
            </w:r>
            <w:r w:rsidR="008153AC" w:rsidRPr="00B71898">
              <w:rPr>
                <w:rFonts w:cs="Arial"/>
                <w:iCs/>
              </w:rPr>
              <w:t>Respondent</w:t>
            </w:r>
            <w:r w:rsidRPr="00C31E0C">
              <w:rPr>
                <w:rFonts w:cs="Arial"/>
              </w:rPr>
              <w:t xml:space="preserve"> may be removed:</w:t>
            </w:r>
            <w:r w:rsidR="00120FAD">
              <w:rPr>
                <w:rFonts w:cs="Arial"/>
              </w:rPr>
              <w:tab/>
            </w:r>
            <w:r w:rsidRPr="00C31E0C">
              <w:rPr>
                <w:rFonts w:cs="Arial"/>
              </w:rPr>
              <w:t>[</w:t>
            </w:r>
            <w:r w:rsidRPr="00120FAD">
              <w:rPr>
                <w:rFonts w:cs="Arial"/>
                <w:i/>
              </w:rPr>
              <w:t>period</w:t>
            </w:r>
            <w:r w:rsidRPr="00C31E0C">
              <w:rPr>
                <w:rFonts w:cs="Arial"/>
              </w:rPr>
              <w:t>]</w:t>
            </w:r>
          </w:p>
          <w:p w14:paraId="79060DA3" w14:textId="77777777" w:rsidR="00C31E0C" w:rsidRPr="00120FAD" w:rsidRDefault="00C31E0C" w:rsidP="00196B6B">
            <w:pPr>
              <w:tabs>
                <w:tab w:val="left" w:pos="593"/>
              </w:tabs>
              <w:spacing w:line="276" w:lineRule="auto"/>
              <w:ind w:left="1162" w:hanging="1162"/>
              <w:rPr>
                <w:rFonts w:cs="Arial"/>
                <w:b/>
              </w:rPr>
            </w:pPr>
            <w:r w:rsidRPr="00120FAD">
              <w:rPr>
                <w:rFonts w:cs="Arial"/>
                <w:b/>
              </w:rPr>
              <w:t>Terms and conditions</w:t>
            </w:r>
          </w:p>
          <w:p w14:paraId="784613FB" w14:textId="77777777" w:rsidR="00C31E0C" w:rsidRPr="00120FAD" w:rsidRDefault="00C31E0C" w:rsidP="00196B6B">
            <w:pPr>
              <w:tabs>
                <w:tab w:val="left" w:pos="593"/>
              </w:tabs>
              <w:spacing w:after="120" w:line="276" w:lineRule="auto"/>
              <w:ind w:left="1162" w:hanging="1162"/>
              <w:rPr>
                <w:rFonts w:cs="Arial"/>
                <w:b/>
                <w:sz w:val="12"/>
              </w:rPr>
            </w:pPr>
            <w:r w:rsidRPr="00120FAD">
              <w:rPr>
                <w:rFonts w:cs="Arial"/>
                <w:b/>
                <w:sz w:val="12"/>
              </w:rPr>
              <w:t>terms and conditions in numbered paragrap</w:t>
            </w:r>
            <w:r w:rsidR="00120FAD" w:rsidRPr="00120FAD">
              <w:rPr>
                <w:rFonts w:cs="Arial"/>
                <w:b/>
                <w:sz w:val="12"/>
              </w:rPr>
              <w:t>hs</w:t>
            </w:r>
          </w:p>
          <w:p w14:paraId="5873D4BA" w14:textId="77777777" w:rsidR="00120FAD" w:rsidRPr="00196B6B" w:rsidRDefault="00120FAD" w:rsidP="00196B6B">
            <w:pPr>
              <w:pStyle w:val="ListParagraph"/>
              <w:numPr>
                <w:ilvl w:val="0"/>
                <w:numId w:val="10"/>
              </w:numPr>
              <w:tabs>
                <w:tab w:val="left" w:pos="593"/>
              </w:tabs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7023B37" w14:textId="7D74952E" w:rsidR="00573ED1" w:rsidRDefault="00573ED1" w:rsidP="00196B6B">
      <w:pPr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41BA8" w:rsidRPr="00545935" w14:paraId="61D527FD" w14:textId="77777777" w:rsidTr="00E41BA8">
        <w:trPr>
          <w:cantSplit/>
        </w:trPr>
        <w:tc>
          <w:tcPr>
            <w:tcW w:w="10457" w:type="dxa"/>
          </w:tcPr>
          <w:p w14:paraId="2BF65F56" w14:textId="77777777" w:rsidR="00E41BA8" w:rsidRPr="00545935" w:rsidRDefault="00E41BA8" w:rsidP="00196B6B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25B429E8" w14:textId="77777777" w:rsidR="00E41BA8" w:rsidRPr="00545935" w:rsidRDefault="00E41BA8" w:rsidP="00196B6B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0BB85D96" w14:textId="1A7BFA1A" w:rsidR="00E41BA8" w:rsidRDefault="00E41BA8" w:rsidP="00196B6B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2B56D1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3AEAEEBA" w14:textId="77777777" w:rsidR="00E41BA8" w:rsidRPr="00545935" w:rsidRDefault="00E41BA8" w:rsidP="00196B6B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0AA78A6B" w14:textId="7B1371D3" w:rsidR="003637A7" w:rsidRPr="009C4DB2" w:rsidRDefault="003637A7" w:rsidP="00202683">
      <w:pPr>
        <w:spacing w:before="120" w:after="120"/>
        <w:rPr>
          <w:rFonts w:cs="Arial"/>
        </w:rPr>
      </w:pPr>
    </w:p>
    <w:sectPr w:rsidR="003637A7" w:rsidRPr="009C4DB2" w:rsidSect="00F6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A7BFA" w14:textId="77777777" w:rsidR="00545935" w:rsidRDefault="00545935" w:rsidP="00545935">
      <w:r>
        <w:separator/>
      </w:r>
    </w:p>
  </w:endnote>
  <w:endnote w:type="continuationSeparator" w:id="0">
    <w:p w14:paraId="4CDD911E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BB6E" w14:textId="77777777" w:rsidR="00276CCF" w:rsidRDefault="00276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CF1B" w14:textId="77777777" w:rsidR="00276CCF" w:rsidRDefault="00276C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9CAB" w14:textId="77777777" w:rsidR="00276CCF" w:rsidRDefault="00276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E324" w14:textId="77777777" w:rsidR="00545935" w:rsidRDefault="00545935" w:rsidP="00545935">
      <w:r>
        <w:separator/>
      </w:r>
    </w:p>
  </w:footnote>
  <w:footnote w:type="continuationSeparator" w:id="0">
    <w:p w14:paraId="02894EC2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A494" w14:textId="77777777" w:rsidR="00276CCF" w:rsidRDefault="00276C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53B6" w14:textId="0D31944A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840BDB">
      <w:rPr>
        <w:lang w:val="en-US"/>
      </w:rPr>
      <w:t>9</w:t>
    </w:r>
    <w:r w:rsidR="00276CCF">
      <w:rPr>
        <w:lang w:val="en-US"/>
      </w:rPr>
      <w:t>2A</w:t>
    </w:r>
    <w:r w:rsidR="00326015">
      <w:rPr>
        <w:lang w:val="en-US"/>
      </w:rPr>
      <w:t>L</w:t>
    </w:r>
  </w:p>
  <w:p w14:paraId="671922FD" w14:textId="77777777" w:rsidR="00F64C03" w:rsidRDefault="002B56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98B7" w14:textId="5D03300F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840BDB">
      <w:rPr>
        <w:rFonts w:cs="Arial"/>
        <w:lang w:val="en-US"/>
      </w:rPr>
      <w:t>9</w:t>
    </w:r>
    <w:r w:rsidR="00276CCF">
      <w:rPr>
        <w:rFonts w:cs="Arial"/>
        <w:lang w:val="en-US"/>
      </w:rPr>
      <w:t>2A</w:t>
    </w:r>
    <w:r w:rsidR="00326015">
      <w:rPr>
        <w:rFonts w:cs="Arial"/>
        <w:lang w:val="en-US"/>
      </w:rPr>
      <w:t>L</w:t>
    </w:r>
  </w:p>
  <w:p w14:paraId="61F3A50E" w14:textId="77777777" w:rsidR="00917942" w:rsidRPr="00545935" w:rsidRDefault="002B56D1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1952BC09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5B0FFE99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0FA71EBC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3D5DDBE7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16045F6B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40CD3D8D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1CBF0E1C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688D1160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06E07B7A" w14:textId="77777777" w:rsidR="002D1918" w:rsidRDefault="002D1918" w:rsidP="002D1918"/>
        <w:p w14:paraId="6CEDA480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73CCB0A4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0EA18462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6560605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0BC3C700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8ED"/>
    <w:multiLevelType w:val="hybridMultilevel"/>
    <w:tmpl w:val="D780CB5E"/>
    <w:lvl w:ilvl="0" w:tplc="9B30009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222ED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143A99"/>
    <w:multiLevelType w:val="multilevel"/>
    <w:tmpl w:val="2968066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1B434E"/>
    <w:multiLevelType w:val="hybridMultilevel"/>
    <w:tmpl w:val="72848F8A"/>
    <w:lvl w:ilvl="0" w:tplc="49D4A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66306"/>
    <w:multiLevelType w:val="multilevel"/>
    <w:tmpl w:val="2968066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637867"/>
    <w:multiLevelType w:val="hybridMultilevel"/>
    <w:tmpl w:val="67A464B8"/>
    <w:lvl w:ilvl="0" w:tplc="FA1232DC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7C50A7"/>
    <w:multiLevelType w:val="hybridMultilevel"/>
    <w:tmpl w:val="CDA0F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147C0"/>
    <w:multiLevelType w:val="hybridMultilevel"/>
    <w:tmpl w:val="16CCDABA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55335F"/>
    <w:multiLevelType w:val="hybridMultilevel"/>
    <w:tmpl w:val="2326E128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2236A9"/>
    <w:multiLevelType w:val="hybridMultilevel"/>
    <w:tmpl w:val="F00A2F0C"/>
    <w:lvl w:ilvl="0" w:tplc="FA1232DC">
      <w:start w:val="5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24CE4"/>
    <w:rsid w:val="000263CD"/>
    <w:rsid w:val="000267E0"/>
    <w:rsid w:val="00044376"/>
    <w:rsid w:val="0006561C"/>
    <w:rsid w:val="00073ED0"/>
    <w:rsid w:val="0008390B"/>
    <w:rsid w:val="00094485"/>
    <w:rsid w:val="000B088F"/>
    <w:rsid w:val="000B2FFA"/>
    <w:rsid w:val="000D045D"/>
    <w:rsid w:val="000E41C6"/>
    <w:rsid w:val="00120FAD"/>
    <w:rsid w:val="0016158B"/>
    <w:rsid w:val="00173506"/>
    <w:rsid w:val="001915B0"/>
    <w:rsid w:val="0019391D"/>
    <w:rsid w:val="00196426"/>
    <w:rsid w:val="00196B6B"/>
    <w:rsid w:val="00202683"/>
    <w:rsid w:val="00252051"/>
    <w:rsid w:val="002528B4"/>
    <w:rsid w:val="00276CCF"/>
    <w:rsid w:val="00291307"/>
    <w:rsid w:val="00295660"/>
    <w:rsid w:val="002A5A87"/>
    <w:rsid w:val="002B56D1"/>
    <w:rsid w:val="002D1918"/>
    <w:rsid w:val="002E6591"/>
    <w:rsid w:val="00322636"/>
    <w:rsid w:val="00326015"/>
    <w:rsid w:val="00350A39"/>
    <w:rsid w:val="003637A7"/>
    <w:rsid w:val="003643EC"/>
    <w:rsid w:val="003C4CC9"/>
    <w:rsid w:val="003D011A"/>
    <w:rsid w:val="003F199B"/>
    <w:rsid w:val="003F4727"/>
    <w:rsid w:val="004224E6"/>
    <w:rsid w:val="00430F9B"/>
    <w:rsid w:val="00443536"/>
    <w:rsid w:val="00453238"/>
    <w:rsid w:val="004C5B30"/>
    <w:rsid w:val="004E4778"/>
    <w:rsid w:val="004E5BAC"/>
    <w:rsid w:val="004E6630"/>
    <w:rsid w:val="004E6D65"/>
    <w:rsid w:val="004F3986"/>
    <w:rsid w:val="00502077"/>
    <w:rsid w:val="0053766F"/>
    <w:rsid w:val="00545935"/>
    <w:rsid w:val="00552625"/>
    <w:rsid w:val="0055711B"/>
    <w:rsid w:val="00573ED1"/>
    <w:rsid w:val="005A556C"/>
    <w:rsid w:val="005C137C"/>
    <w:rsid w:val="005C3537"/>
    <w:rsid w:val="005D2A73"/>
    <w:rsid w:val="005E74C1"/>
    <w:rsid w:val="006220DB"/>
    <w:rsid w:val="006377B8"/>
    <w:rsid w:val="006765F7"/>
    <w:rsid w:val="006C23B3"/>
    <w:rsid w:val="006D07AD"/>
    <w:rsid w:val="007623AE"/>
    <w:rsid w:val="007F32AB"/>
    <w:rsid w:val="007F6E94"/>
    <w:rsid w:val="008153AC"/>
    <w:rsid w:val="00820D91"/>
    <w:rsid w:val="00840BDB"/>
    <w:rsid w:val="008C6D60"/>
    <w:rsid w:val="008D3097"/>
    <w:rsid w:val="00901E7C"/>
    <w:rsid w:val="00913E9F"/>
    <w:rsid w:val="009157D0"/>
    <w:rsid w:val="009268A2"/>
    <w:rsid w:val="009270BF"/>
    <w:rsid w:val="00986BD7"/>
    <w:rsid w:val="009C4DB2"/>
    <w:rsid w:val="009F207F"/>
    <w:rsid w:val="00A43061"/>
    <w:rsid w:val="00A4450B"/>
    <w:rsid w:val="00A476B3"/>
    <w:rsid w:val="00A77DCE"/>
    <w:rsid w:val="00A96F25"/>
    <w:rsid w:val="00AE5CEE"/>
    <w:rsid w:val="00B459F1"/>
    <w:rsid w:val="00B76F8B"/>
    <w:rsid w:val="00BA4779"/>
    <w:rsid w:val="00BB2C1E"/>
    <w:rsid w:val="00C10D9A"/>
    <w:rsid w:val="00C31E0C"/>
    <w:rsid w:val="00C656E5"/>
    <w:rsid w:val="00C703AE"/>
    <w:rsid w:val="00CC1197"/>
    <w:rsid w:val="00CE447A"/>
    <w:rsid w:val="00D40267"/>
    <w:rsid w:val="00D45C01"/>
    <w:rsid w:val="00D62C9B"/>
    <w:rsid w:val="00D67E2B"/>
    <w:rsid w:val="00DA4B5A"/>
    <w:rsid w:val="00DB167C"/>
    <w:rsid w:val="00E41BA8"/>
    <w:rsid w:val="00E764B5"/>
    <w:rsid w:val="00E81B76"/>
    <w:rsid w:val="00E87884"/>
    <w:rsid w:val="00E9004C"/>
    <w:rsid w:val="00ED5512"/>
    <w:rsid w:val="00F13B48"/>
    <w:rsid w:val="00F87A4B"/>
    <w:rsid w:val="00FB018B"/>
    <w:rsid w:val="00FE1A3A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0F3299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28D80-3D47-4DE4-9216-BADDA734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92AL Order - Summary Offences Act - Temporary Removal from Custody</dc:title>
  <dc:subject/>
  <dc:creator>Courts Administration Authority</dc:creator>
  <cp:keywords>Forms; Special</cp:keywords>
  <dc:description/>
  <cp:lastModifiedBy/>
  <cp:revision>1</cp:revision>
  <dcterms:created xsi:type="dcterms:W3CDTF">2020-11-17T01:06:00Z</dcterms:created>
  <dcterms:modified xsi:type="dcterms:W3CDTF">2022-08-12T05:13:00Z</dcterms:modified>
</cp:coreProperties>
</file>